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【每日一题】距离2019年成人高考还有：11天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语  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阅读下面的文言文，完成1-3题。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马周少落拓，不为舟里所敬，补州助教，颇不亲事。刺史达奚怒杖之，乃拂衣去曹、汴，为浚仪令崔贤育所辱，遂感激，西之西安，止于将军常何家。贞观初，太宗命文武百官陈时政利害，何以武吏不涉学，乃委周草状。周备陈损益四十余条，何见之，惊曰：“条目何多也?不敢以闻。”</w:t>
      </w:r>
      <w:r>
        <w:rPr>
          <w:rFonts w:hint="eastAsia" w:ascii="宋体" w:hAnsi="宋体" w:eastAsia="宋体" w:cs="宋体"/>
          <w:b w:val="0"/>
          <w:i w:val="0"/>
          <w:caps w:val="0"/>
          <w:color w:val="3F3E3F"/>
          <w:spacing w:val="15"/>
          <w:sz w:val="21"/>
          <w:szCs w:val="21"/>
          <w:u w:val="single"/>
          <w:bdr w:val="none" w:color="auto" w:sz="0" w:space="0"/>
          <w:shd w:val="clear" w:fill="FFFFFF"/>
        </w:rPr>
        <w:t>周曰：“将军蒙国厚恩，亲承圣旨，所陈利害，已形翰墨，业不可止也。将军即不闻，其可得耶?”</w:t>
      </w:r>
      <w:r>
        <w:rPr>
          <w:rFonts w:hint="eastAsia" w:ascii="宋体" w:hAnsi="宋体" w:eastAsia="宋体" w:cs="宋体"/>
          <w:b w:val="0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何遂以闻。太宗大骇，召问何，遽召周与语，甚奇之。直门下省，宠冠卿相，累迁中书令。周所陈事：六街设鼓以代传呼，飞驿以达警急，纳居人税及宿卫大小交，即其条也。太宗有事辽海，诏周辅皇太子，留定州监国。及凯旋，高宗遣所留贵嫔承恩宠者迓于行在。太宗喜悦高宗，高宗曰：“马周教臣耳。”太宗笑曰：“山东辄窥我”。锡赉甚厚。及薨，太宗为之恸，每思之甚，将假道术以求见，其恩遇如此。初，周以布衣直门下省，太宗就命监察里行，俄拜监察御史。“里行”之名，自周始也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1.用现代汉语翻译文中画线的文字。2.马周到长安前后的境遇有什么不同？3.文中表现马周的出众才能的语句有哪些？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Calibri" w:hAnsi="Calibri" w:cs="Calibri"/>
          <w:color w:val="000000"/>
        </w:rPr>
      </w:pPr>
      <w:r>
        <w:rPr>
          <w:rFonts w:hint="eastAsia" w:ascii="宋体" w:hAnsi="宋体" w:eastAsia="宋体" w:cs="宋体"/>
          <w:color w:val="FF0000"/>
          <w:bdr w:val="none" w:color="auto" w:sz="0" w:space="0"/>
        </w:rPr>
        <w:t>【答案】</w:t>
      </w:r>
      <w:r>
        <w:rPr>
          <w:rStyle w:val="5"/>
          <w:rFonts w:hint="eastAsia" w:ascii="宋体" w:hAnsi="宋体" w:eastAsia="宋体" w:cs="宋体"/>
          <w:color w:val="D82821"/>
          <w:bdr w:val="none" w:color="auto" w:sz="0" w:space="0"/>
        </w:rPr>
        <w:t>1.</w:t>
      </w:r>
      <w:r>
        <w:rPr>
          <w:rFonts w:hint="eastAsia" w:ascii="宋体" w:hAnsi="宋体" w:eastAsia="宋体" w:cs="宋体"/>
          <w:color w:val="FF0000"/>
          <w:bdr w:val="none" w:color="auto" w:sz="0" w:space="0"/>
        </w:rPr>
        <w:t>周说：“将军蒙受国家的厚恩，亲自接受皇帝的旨意，奏章所陈述的利害，已然写好，不便废弃。将军不把这些让皇上听到，皇上从哪儿知道呢？”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Calibri" w:hAnsi="Calibri" w:cs="Calibri"/>
          <w:color w:val="000000"/>
        </w:rPr>
      </w:pPr>
      <w:r>
        <w:rPr>
          <w:rStyle w:val="5"/>
          <w:rFonts w:hint="eastAsia" w:ascii="宋体" w:hAnsi="宋体" w:eastAsia="宋体" w:cs="宋体"/>
          <w:color w:val="FF0000"/>
          <w:bdr w:val="none" w:color="auto" w:sz="0" w:space="0"/>
        </w:rPr>
        <w:t>2.</w:t>
      </w:r>
      <w:r>
        <w:rPr>
          <w:rFonts w:hint="eastAsia" w:ascii="宋体" w:hAnsi="宋体" w:eastAsia="宋体" w:cs="宋体"/>
          <w:color w:val="FF0000"/>
          <w:bdr w:val="none" w:color="auto" w:sz="0" w:space="0"/>
        </w:rPr>
        <w:t>马周到长安前放荡不羁，又不敬业，乡里人不敬重他，还多次受到上级杖责或凌辱。从此思想深受触动，立志奋发，到长安后，在将军常何那儿做幕僚，为他起草奏章。皇帝看了奏章后，知道是马周所写，对他恩宠有加，赏赐丰厚。马周死后，皇帝还常思念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Calibri" w:hAnsi="Calibri" w:cs="Calibri"/>
          <w:color w:val="000000"/>
        </w:rPr>
      </w:pPr>
      <w:r>
        <w:rPr>
          <w:rStyle w:val="5"/>
          <w:rFonts w:hint="eastAsia" w:ascii="宋体" w:hAnsi="宋体" w:eastAsia="宋体" w:cs="宋体"/>
          <w:color w:val="FF0000"/>
          <w:bdr w:val="none" w:color="auto" w:sz="0" w:space="0"/>
        </w:rPr>
        <w:t>3.</w:t>
      </w:r>
      <w:r>
        <w:rPr>
          <w:rFonts w:hint="eastAsia" w:ascii="宋体" w:hAnsi="宋体" w:eastAsia="宋体" w:cs="宋体"/>
          <w:color w:val="FF0000"/>
          <w:bdr w:val="none" w:color="auto" w:sz="0" w:space="0"/>
        </w:rPr>
        <w:t>(1)乃委周草状。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Calibri" w:hAnsi="Calibri" w:cs="Calibri"/>
          <w:color w:val="000000"/>
        </w:rPr>
      </w:pPr>
      <w:r>
        <w:rPr>
          <w:rFonts w:hint="eastAsia" w:ascii="宋体" w:hAnsi="宋体" w:eastAsia="宋体" w:cs="宋体"/>
          <w:color w:val="FF0000"/>
          <w:bdr w:val="none" w:color="auto" w:sz="0" w:space="0"/>
        </w:rPr>
        <w:t>(2)周备陈损益四十余条。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Calibri" w:hAnsi="Calibri" w:cs="Calibri"/>
          <w:color w:val="000000"/>
        </w:rPr>
      </w:pPr>
      <w:r>
        <w:rPr>
          <w:rFonts w:hint="eastAsia" w:ascii="宋体" w:hAnsi="宋体" w:eastAsia="宋体" w:cs="宋体"/>
          <w:color w:val="FF0000"/>
          <w:bdr w:val="none" w:color="auto" w:sz="0" w:space="0"/>
        </w:rPr>
        <w:t>(3)遽召周与语，甚奇之。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数学（高起本、专科）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  <w:drawing>
          <wp:inline distT="0" distB="0" distL="114300" distR="114300">
            <wp:extent cx="5270500" cy="840740"/>
            <wp:effectExtent l="0" t="0" r="6350" b="1651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  <w:drawing>
          <wp:inline distT="0" distB="0" distL="114300" distR="114300">
            <wp:extent cx="5273675" cy="1400810"/>
            <wp:effectExtent l="0" t="0" r="3175" b="889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数学（专升本）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  <w:drawing>
          <wp:inline distT="0" distB="0" distL="114300" distR="114300">
            <wp:extent cx="5273040" cy="5593715"/>
            <wp:effectExtent l="0" t="0" r="3810" b="6985"/>
            <wp:docPr id="4" name="图片 4" descr="1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..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英语（高起本、专科）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完形填空：通读下面的短文，掌握其大意。然后，从每小题的四个选项中选出可填入相应空白处的最佳选项。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8595" cy="4596765"/>
            <wp:effectExtent l="0" t="0" r="8255" b="1333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135" cy="4671060"/>
            <wp:effectExtent l="0" t="0" r="5715" b="15240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FF0000"/>
          <w:spacing w:val="15"/>
          <w:sz w:val="21"/>
          <w:szCs w:val="21"/>
          <w:bdr w:val="none" w:color="auto" w:sz="0" w:space="0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15"/>
          <w:sz w:val="21"/>
          <w:szCs w:val="21"/>
          <w:bdr w:val="none" w:color="auto" w:sz="0" w:space="0"/>
          <w:shd w:val="clear" w:fill="FEFEFE"/>
        </w:rPr>
        <w:t>【答案】1-5:CBABD; 6-10: DCBAC; 11-15: CBACA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英语（专升本）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  <w:drawing>
          <wp:inline distT="0" distB="0" distL="114300" distR="114300">
            <wp:extent cx="5274310" cy="5682615"/>
            <wp:effectExtent l="0" t="0" r="2540" b="13335"/>
            <wp:docPr id="8" name="图片 8" descr="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.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  <w:drawing>
          <wp:inline distT="0" distB="0" distL="114300" distR="114300">
            <wp:extent cx="5273040" cy="4714875"/>
            <wp:effectExtent l="0" t="0" r="3810" b="9525"/>
            <wp:docPr id="9" name="图片 9" descr="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.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FF0000"/>
          <w:spacing w:val="15"/>
          <w:sz w:val="21"/>
          <w:szCs w:val="21"/>
          <w:bdr w:val="none" w:color="auto" w:sz="0" w:space="0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15"/>
          <w:sz w:val="21"/>
          <w:szCs w:val="21"/>
          <w:bdr w:val="none" w:color="auto" w:sz="0" w:space="0"/>
          <w:shd w:val="clear" w:fill="FEFEFE"/>
        </w:rPr>
        <w:t>【答案】1-5:BBDAB; 6-10: ADDCC; 11-15: CDACA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政  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论述题。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E3F"/>
          <w:spacing w:val="15"/>
          <w:sz w:val="21"/>
          <w:szCs w:val="21"/>
          <w:bdr w:val="none" w:color="auto" w:sz="0" w:space="0"/>
          <w:shd w:val="clear" w:fill="FFFFFF"/>
        </w:rPr>
        <w:t>为什么说公有制为主体、多种所有制经济共同发展，是我国社会主义初级阶段的一项基本经济制度？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FF0000"/>
          <w:bdr w:val="none" w:color="auto" w:sz="0" w:space="0"/>
        </w:rPr>
        <w:t>【答案】</w:t>
      </w:r>
      <w:r>
        <w:rPr>
          <w:rFonts w:hint="eastAsia" w:ascii="宋体" w:hAnsi="宋体" w:eastAsia="宋体" w:cs="宋体"/>
          <w:color w:val="FF0000"/>
          <w:bdr w:val="none" w:color="auto" w:sz="0" w:space="0"/>
        </w:rPr>
        <w:t>一、以公有制经济为主体、多种所有制经济共同发展，是我国社会主义初级阶段的一项基本经济制度。这项基本经济制度是一个有机统一体，既包含了作为主体的公有制经济，又包含了作为我国社会主义市场经济重要组成部分的非公有制经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FF0000"/>
          <w:bdr w:val="none" w:color="auto" w:sz="0" w:space="0"/>
        </w:rPr>
        <w:t>二、社会主义初级阶段的以公有制为主体、多种所有制经济共同发展的基本经济制度的确立，是由社会主义性质和初级阶段的国情所决定的：①社会主义国家必须坚持公有制作为社会主义经济制度的基础：②我国社会主义初级阶段的实际情况表明，必须在公有制为主体的条件下发展多种所有制经济；③一切符合“三个有利于”标准的所有制形式都可以而且应该用来为社会主义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FF0000"/>
          <w:bdr w:val="none" w:color="auto" w:sz="0" w:space="0"/>
        </w:rPr>
        <w:t>三、实践证明，社会主义初级阶段的以公有制为主体、多种所有制经济共同发展的基本经济制度的确立是正确的，反映了我们党对社会主义建设和发展规律认识的深化。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</w:rPr>
        <w:t>医学综合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15"/>
          <w:sz w:val="21"/>
          <w:szCs w:val="21"/>
        </w:rPr>
      </w:pPr>
      <w:r>
        <w:rPr>
          <w:rStyle w:val="5"/>
          <w:rFonts w:hint="default" w:ascii="Calibri" w:hAnsi="Calibri" w:cs="Calibri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每小题给出的A、B、C、D、E五个选项中，请选出一项最符合题目要求的。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小脑病变时呈（ 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A.蹒跚步态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B.醉酒步态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C.慌张步态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D.剪刀步态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E.跨阈步态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FF0000"/>
          <w:bdr w:val="none" w:color="auto" w:sz="0" w:space="0"/>
        </w:rPr>
        <w:t>【答案】B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FF0000"/>
          <w:bdr w:val="none" w:color="auto" w:sz="0" w:space="0"/>
        </w:rPr>
        <w:t>【解析】</w:t>
      </w:r>
      <w:r>
        <w:rPr>
          <w:rFonts w:hint="eastAsia" w:ascii="宋体" w:hAnsi="宋体" w:eastAsia="宋体" w:cs="宋体"/>
          <w:color w:val="FF0000"/>
          <w:bdr w:val="none" w:color="auto" w:sz="0" w:space="0"/>
        </w:rPr>
        <w:t>蹒跚步态又称鸭步，见于佝偻病、大骨节病、进行性肌营养不良或先天性双倒关节脱位；醉酒步态见于小脑疾患、酒精中毒或巴比妥中毒；慌张步态见于震颤性麻痹患者；剪刀步态见于脑性瘫痪与截瘫病人；跨阈步态见于腓总神经麻痹。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93604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47263"/>
    <w:rsid w:val="1C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2019-10-15T07:14:00Z</dcterms:created>
  <dc:creator>梅树玲</dc:creator>
  <cp:lastModifiedBy>梅树玲</cp:lastModifiedBy>
  <dcterms:modified xsi:type="dcterms:W3CDTF">2019-10-15T07:25:07Z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